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FA" w:rsidRPr="003808C3" w:rsidRDefault="00A907FA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Вступил в силу Федеральный закон, направленный на повышение уровня правовых гарантий для военнослужащих и иных лиц, принимающих участие в СВО</w:t>
      </w:r>
    </w:p>
    <w:p w:rsidR="00A907FA" w:rsidRPr="003808C3" w:rsidRDefault="00A907FA" w:rsidP="003808C3">
      <w:pPr>
        <w:shd w:val="clear" w:color="auto" w:fill="FFFFFF"/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07FA" w:rsidRPr="003808C3" w:rsidRDefault="00A907FA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С 1 декабря 2024 года вступили в силу Федеральный закон «О внесении изменений в Федеральный закон 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Федерации».</w:t>
      </w:r>
    </w:p>
    <w:p w:rsidR="00A907FA" w:rsidRPr="003808C3" w:rsidRDefault="00A907FA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При заключении с 1 декабря этого года контракта с Минобороны сроком на один год и более для выполнения задач специальной военной операции, и (или) их супругов, исполнительные производства по неисполненным кредитным обязательствам, в том числе по ипотеке, прекращаются. Сумма долга должника и (или) его супруга/супруги не должна превышать 10 млн рублей.</w:t>
      </w:r>
    </w:p>
    <w:p w:rsidR="00A907FA" w:rsidRPr="003808C3" w:rsidRDefault="00A907FA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Наряду с этим граждане, принимающие участие в специальной военной операции, освобождаются от уплаты исполнительского сбора, взыскиваемого в связи с неисполнением исполнительного документа в срок для его добровольного исполнения.</w:t>
      </w:r>
    </w:p>
    <w:p w:rsidR="00A907FA" w:rsidRPr="003808C3" w:rsidRDefault="00A907FA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Кроме того, увеличивается с 30 до 180 дней срок, в течение которого в отношении граждан, прекративших участие в специальной военной операции, не могут быть возобновлены ранее приостановленные исполнительные производства.</w:t>
      </w:r>
    </w:p>
    <w:p w:rsidR="00A907FA" w:rsidRPr="003808C3" w:rsidRDefault="00A907FA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Для того чтобы было прекращено исполнительное производство необходимо подать письменное заявление лично или лицу по доверенности в службу судебных приставов о прекращении производства и снятия всех арестов и ограничительных мер. Также возможна подача через личный кабинет на сайте структурного подразделения ФССП России или почтовой связью.</w:t>
      </w:r>
    </w:p>
    <w:p w:rsidR="00A907FA" w:rsidRPr="003808C3" w:rsidRDefault="00A907FA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Указанные изменения не касаются обращения взыскания при исполнении требований по алиментным обязательствам в отношении несовершеннолетних детей и по обязательствам о возмещении вреда в связи со смертью кормильца.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</w:rPr>
      </w:pPr>
      <w:r w:rsidRPr="003808C3">
        <w:rPr>
          <w:rStyle w:val="a4"/>
        </w:rPr>
        <w:t>Приоритетные меры противодействия коррупции.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В соответствии со статьей 1 Федерального закона от 25.12.2008 № 273-ФЗ «О противодействии коррупции» под противодействием коррупции понимается, в том числе, деятельность организаций по предупреждению коррупции (профилактика коррупции).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Статья 3 указанного Федерального закона определяет в качестве одного из основных принципов противодействия коррупции приоритетное применение мер по предупреждению коррупции.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Статьей 13.3 Федерального закона от 25.12.2008 № 273-ФЗ «О противодействии коррупции» установлено, что организации обязаны разрабатывать и принимать меры по предупреждению коррупции.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Меры по предупреждению коррупции, принимаемые в организации, могут включать: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-определение подразделений или должностных лиц, ответственных за профилактику коррупционных и иных правонарушений;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-сотрудничество организации с правоохранительными органами;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-разработку и внедрение в практику стандартов и процедур, направленных на обеспечение добросовестной работы организации;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-принятие кодекса этики и служебного поведения работников организации;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-предотвращение и урегулирование конфликта интересов;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-недопущение составления неофициальной отчетности и использования поддельных документов.  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shd w:val="clear" w:color="auto" w:fill="FFFFFF"/>
        <w:spacing w:before="300" w:after="15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Противодействие коррупции в образовательной сфере и виды ответственности за коррупционные правонарушения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 xml:space="preserve">Коррупция – это социально-правовое явление, под которым обычно понимается </w:t>
      </w:r>
      <w:proofErr w:type="spellStart"/>
      <w:r w:rsidRPr="003808C3">
        <w:t>подкупаемостъ</w:t>
      </w:r>
      <w:proofErr w:type="spellEnd"/>
      <w:r w:rsidRPr="003808C3">
        <w:t xml:space="preserve"> и продажность государственных чиновников, должностных лиц, а также общественных и политических деятелей вообще; это не что иное, как злоупотребление властными полномочиями для получения выгод в личных целях, либо выполнение должностным лицом каких-либо действий или бездействие в сфере его должностных полномочий за вознаграждение в любой форме в интересах дающего такое вознаграждение, как с нарушением должностных инструкций, так и без их нарушения.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Наиболее характерными видами преступлений, связанных с коррупцией в сфере образования, являются следующие: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1) получение взятки за поступление в высшее учебное заведение. Это самая распространенная форма злоупотреблений;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2) репетиторство преподавателями вузов и членами экзаменационных комиссий;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3) получение взятки за сдачу экзаменов и зачетов в учреждениях среднего и высшего профессионального образования;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4) получение взятки за заключение договора аренды помещений в образовательном учреждении и превышение должностных полномочий путем незаконной сдачи в аренду государственного имущества;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5) продажа дипломов и аттестатов лицам, не прошедшим обучения в образовательном учреждении;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6) получение взятки за устройство детей в детские сады и общеобразовательные школы.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Вопрос ответственности за совершение соответствующих правонарушений, указан в ст. 13 Федерального закона «О противодействии коррупции»,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Федерации: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1) уголовная ответственность (установлена Уголовным кодексом Российской Федерации): мошенничество, совершенное лицом с использованием своего служебного положения (ч. 3 ст. 159), присвоение или растрата (ч. 3 ст. 160), злоупотребление полномочиями (ст. 201), получение взятки (ст. 290), злоупотребление полномочиями (ст. 285), нецелевое использование и хищение бюджетных средств (ст. 285.1), совмещение государственной и муниципальной службы с учредительством и замещением должностей в коммерческих организациях (ст. 288), превышение должностных полномочий (ст. 286) и др.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2) административная ответственность (установлена Кодексом Российской Федерации об административных правонарушениях): мелкое хищение (ст. 7.27), нецелевое использование бюджетных средств и средств государственных внебюджетных фондов (ст. 15.14), незаконное привлечение к трудовой деятельности государственного служащего (бывшего государственного служащего) (ст. 19.29), нарушение права на образование и предусмотренных законодательством Российской Федерации в области образования прав и свобод обучающихся и воспитанников образовательных организаций (ст. 5.57), нарушение требований к ведению образовательной деятельности и организации образовательного процесса (ст. 19.30) и др.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 xml:space="preserve">3) гражданско-правовая ответственность: так, устанавливается запрет на дарение, за исключением обычных подарков, стоимость которых не превышает трех тысяч рублей, государственным служащим в связи с их должностным положением или в связи с исполнением ими служебных обязанностей (ст. 575 Гражданского кодекса РФ); в сделка </w:t>
      </w:r>
      <w:r w:rsidRPr="003808C3">
        <w:lastRenderedPageBreak/>
        <w:t>может быть признана недействительной, если будет установлено, что она заключена вследствие коррупционного правонарушения, в этом случае будут применяться нормы ст. 168–170 Гражданского кодекса Российской Федерации (о недействительности сделок, совершенных с целью, противной основам правопорядка и нравственности; не соответствующих закону или иным нормативным правовым актам; недействительности мнимых и притворных сделок).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4) дисциплинарная ответственность. В частности, Федеральный закон «О противодействии коррупции» устанавливает ответственность за нарушение обязанности уведомлять о склонении к совершению коррупционных правонарушений (ч. 3 ст. 9); принимать меры по предотвращению и урегулированию конфликта интересов (ч. 5 ст. 11); уведомлять работодателя при заключении трудовых договоров или гражданско-правовых договоров после увольнения с государственной службы о последнем месте службы (ч. 3 ст. 12). Несоблюдение ограничений и запретов, установленных Федеральным законом «О государственной гражданской службе Российской Федерации»,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(ст. 59.3).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sz w:val="24"/>
          <w:szCs w:val="24"/>
        </w:rPr>
      </w:pPr>
      <w:r w:rsidRPr="003808C3">
        <w:rPr>
          <w:sz w:val="24"/>
          <w:szCs w:val="24"/>
        </w:rPr>
        <w:t>Профилактика терроризма и экстремизма в образовательных организациях.</w:t>
      </w:r>
    </w:p>
    <w:p w:rsidR="000335AF" w:rsidRPr="003808C3" w:rsidRDefault="000335AF" w:rsidP="003808C3">
      <w:pPr>
        <w:pStyle w:val="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 w:val="0"/>
          <w:sz w:val="24"/>
          <w:szCs w:val="24"/>
        </w:rPr>
      </w:pP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 xml:space="preserve">В силу ст. 14 Федерального закона от 24.07.1998 № 124-ФЗ «Об основных гарантиях прав ребенка в Российской Федерации» ребенку гарантирована защита от информации, пропаганды и агитации, наносящих вред его здоровью, нравственному и духовному развитию, в том числе </w:t>
      </w:r>
      <w:r w:rsidR="003808C3" w:rsidRPr="003808C3">
        <w:rPr>
          <w:rFonts w:ascii="Times New Roman" w:hAnsi="Times New Roman" w:cs="Times New Roman"/>
          <w:sz w:val="24"/>
          <w:szCs w:val="24"/>
        </w:rPr>
        <w:t>о национальной</w:t>
      </w:r>
      <w:r w:rsidRPr="003808C3">
        <w:rPr>
          <w:rFonts w:ascii="Times New Roman" w:hAnsi="Times New Roman" w:cs="Times New Roman"/>
          <w:sz w:val="24"/>
          <w:szCs w:val="24"/>
        </w:rPr>
        <w:t>, классовой, социальной нетерпимости, от пропаганды социального, расового, национального и религиозного неравенства.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808C3">
        <w:t>Согласно требованиям статьи 1 Федерального закона от 24.06.1999 № 120-ФЗ «Об основах системы профилактики безнадзорности и правонарушений несовершеннолетних», </w:t>
      </w:r>
      <w:r w:rsidRPr="003808C3">
        <w:rPr>
          <w:rStyle w:val="a4"/>
          <w:bdr w:val="none" w:sz="0" w:space="0" w:color="auto" w:frame="1"/>
        </w:rPr>
        <w:t>профилактика правонарушений несовершеннолетних основывается, в том числе, на педагогических мерах,</w:t>
      </w:r>
      <w:r w:rsidRPr="003808C3">
        <w:t> направленных на выявление и устранение причин и условий, способствующих правонарушениям и антиобщественным действиям несовершеннолетних, осуществляемых в совокупности с индивидуальной профилактической работой.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808C3">
        <w:t>В соответствии со статьей 1 Федерального закона от 25.07.2002 №114-ФЗ «О противодействии экстремистской деятельности», </w:t>
      </w:r>
      <w:r w:rsidRPr="003808C3">
        <w:rPr>
          <w:rStyle w:val="a4"/>
          <w:bdr w:val="none" w:sz="0" w:space="0" w:color="auto" w:frame="1"/>
        </w:rPr>
        <w:t>под экстремизмом, помимо прочего, понимаются</w:t>
      </w:r>
      <w:r w:rsidRPr="003808C3">
        <w:t>: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808C3">
        <w:rPr>
          <w:rStyle w:val="a4"/>
          <w:bdr w:val="none" w:sz="0" w:space="0" w:color="auto" w:frame="1"/>
        </w:rPr>
        <w:t>Противодействие экстремистской деятельности осуществляется путем принятия профилактических мер</w:t>
      </w:r>
      <w:r w:rsidRPr="003808C3">
        <w:t>, направленных на предупреждение экстремистской деятельности, в том числе, на выявление и последующее устранение причин и условий, способствующих осуществлению экстремистской деятельности (статья 3 Федерального закона «О противодействии экстремистской деятельности»).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808C3">
        <w:t>Статьей 20.3 КоАП РФ предусмотрена </w:t>
      </w:r>
      <w:r w:rsidRPr="003808C3">
        <w:rPr>
          <w:rStyle w:val="a4"/>
          <w:bdr w:val="none" w:sz="0" w:space="0" w:color="auto" w:frame="1"/>
        </w:rPr>
        <w:t>административная ответственность за пропаганду либо публичное демонстрирование</w:t>
      </w:r>
      <w:r w:rsidRPr="003808C3">
        <w:t xml:space="preserve"> нацистской атрибутики или символики, </w:t>
      </w:r>
      <w:r w:rsidRPr="003808C3">
        <w:lastRenderedPageBreak/>
        <w:t>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статьей 20.29 КоАП РФ —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808C3">
        <w:rPr>
          <w:rStyle w:val="a4"/>
          <w:bdr w:val="none" w:sz="0" w:space="0" w:color="auto" w:frame="1"/>
        </w:rPr>
        <w:t>Указанные нормы законодательства требуют от учреждений в сфере образования и культуры принятия мер по противодействию экстремизму:</w:t>
      </w:r>
      <w:r w:rsidRPr="003808C3">
        <w:t> назначения ответственных должностных лиц, разработки конкретных профилактических мероприятий, включая изучение библиотечного фонда на предмет выявления материалов, признанных в установленном порядке экстремистскими, и т.д.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808C3">
        <w:rPr>
          <w:rStyle w:val="a4"/>
          <w:iCs/>
          <w:bdr w:val="none" w:sz="0" w:space="0" w:color="auto" w:frame="1"/>
        </w:rPr>
        <w:t>Ненадлежащее исполнение перечисленных требований может повлечь установленную законом ответственность руководителей и работников названных организаций.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35AF" w:rsidRPr="003808C3" w:rsidRDefault="000335AF" w:rsidP="003808C3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3">
        <w:rPr>
          <w:rFonts w:ascii="Times New Roman" w:hAnsi="Times New Roman" w:cs="Times New Roman"/>
          <w:b/>
          <w:sz w:val="24"/>
          <w:szCs w:val="24"/>
        </w:rPr>
        <w:t>Социальная денежная выплата для приобретение сиротой квартиры для сироты и как её получить?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 xml:space="preserve">Дети-сироты, дети, оставшиеся без попечения родителей, лица из их числа, достигшие 21 года и старше, имеют право получить </w:t>
      </w:r>
      <w:r w:rsidR="003808C3" w:rsidRPr="003808C3">
        <w:rPr>
          <w:rFonts w:ascii="Times New Roman" w:hAnsi="Times New Roman" w:cs="Times New Roman"/>
          <w:sz w:val="24"/>
          <w:szCs w:val="24"/>
        </w:rPr>
        <w:t>социальную выплату</w:t>
      </w:r>
      <w:r w:rsidRPr="003808C3">
        <w:rPr>
          <w:rFonts w:ascii="Times New Roman" w:hAnsi="Times New Roman" w:cs="Times New Roman"/>
          <w:sz w:val="24"/>
          <w:szCs w:val="24"/>
        </w:rPr>
        <w:t xml:space="preserve"> за счет средств краевого бюджета, удостоверенной сертификатом либо краевым свидетельством, на приобретение благоустроенного жилья в Красноярском крае, а также в любом регионе или на полное погашение ипотечного кредита.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 xml:space="preserve">Получать социальную </w:t>
      </w:r>
      <w:r w:rsidR="003808C3" w:rsidRPr="003808C3">
        <w:rPr>
          <w:rFonts w:ascii="Times New Roman" w:hAnsi="Times New Roman" w:cs="Times New Roman"/>
          <w:sz w:val="24"/>
          <w:szCs w:val="24"/>
        </w:rPr>
        <w:t>выплату могут</w:t>
      </w:r>
      <w:r w:rsidRPr="003808C3">
        <w:rPr>
          <w:rFonts w:ascii="Times New Roman" w:hAnsi="Times New Roman" w:cs="Times New Roman"/>
          <w:sz w:val="24"/>
          <w:szCs w:val="24"/>
        </w:rPr>
        <w:t xml:space="preserve"> сироты, достигшие 21-летнего возраста. Претенденту на </w:t>
      </w:r>
      <w:r w:rsidR="003808C3" w:rsidRPr="003808C3">
        <w:rPr>
          <w:rFonts w:ascii="Times New Roman" w:hAnsi="Times New Roman" w:cs="Times New Roman"/>
          <w:sz w:val="24"/>
          <w:szCs w:val="24"/>
        </w:rPr>
        <w:t>льготы необходимо</w:t>
      </w:r>
      <w:r w:rsidRPr="003808C3">
        <w:rPr>
          <w:rFonts w:ascii="Times New Roman" w:hAnsi="Times New Roman" w:cs="Times New Roman"/>
          <w:sz w:val="24"/>
          <w:szCs w:val="24"/>
        </w:rPr>
        <w:t xml:space="preserve"> работать на основании трудового договора (служебного контракта) не менее 6 месяцев до даты обращения за выдачей свидетельства и не менее 12 месяцев для получения сертификата. Правом на льготу также обладают сироты: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 xml:space="preserve"> проходящие военную службу по призыву или по контракту, альтернативную гражданскую службу; 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зарегистрированные в налоговом органе в качестве индивидуального предпринимателя либо в качестве плательщика налога на профессиональный доход в течение не менее 12 месяцев до даты обращения за выдачей сертификата;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являющиеся неработающим трудоспособным гражданином, состоящим на учете в службе занятости населения в качестве безработного и имеющим непрерывный трудовой стаж не менее 6 месяцев на дату постановки на учет в качестве безработного;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осуществляющие уход за ребенком-инвалидом или ребенком до достижения им возраста трех лет;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обучающие по очной форме обучения по образовательным программам высшего образования, основным профессиональным образовательным программам или по программам профессиональной подготовки по профессиям рабочих, должностям служащих;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осуществляющие уход за инвалидом I группы, престарелым, нуждающимся по заключению медицинской организации в постоянном постороннем уходе либо достигшим возраста 80 лет;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признанные инвалидом I или II группы;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Для получения выплат также нужно не иметь непогашенной или неснятой судимости, задолженностей по алиментам. Также должно иметь место отсутствие психических заболеваний или расстройств, алкогольной или наркотической зависимости.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Заявление на получение сертификата необходимо подать в период с 1 января по 1 июня лично либо через представителя в администрацию по месту жительства или в МФЦ, либо дистанционно через портал «</w:t>
      </w:r>
      <w:proofErr w:type="spellStart"/>
      <w:r w:rsidRPr="003808C3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3808C3">
        <w:rPr>
          <w:rFonts w:ascii="Times New Roman" w:hAnsi="Times New Roman" w:cs="Times New Roman"/>
          <w:sz w:val="24"/>
          <w:szCs w:val="24"/>
        </w:rPr>
        <w:t>», приложив перечень необходимых документов.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lastRenderedPageBreak/>
        <w:t>Решение о выплате будет принимать специальная комиссия при уполномоченном органе.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Список граждан-претендентов на получение сертификата в следующем календарном году, будет формироваться ежегодно в срок до 1 июля, а реестр сертификатов – до 1 ноября.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Преимущественное право на предоставление социальной выплаты перед другими лицами, включенными в список, имеют следующие заявители: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 xml:space="preserve">а) подавшие заявление о предоставлении социальной выплаты на приобретение благоустроенного жилого помещения в общую собственность с несовершеннолетним ребенком (детьми) и (или) супругом или </w:t>
      </w:r>
      <w:r w:rsidR="003808C3" w:rsidRPr="003808C3">
        <w:rPr>
          <w:rFonts w:ascii="Times New Roman" w:hAnsi="Times New Roman" w:cs="Times New Roman"/>
          <w:sz w:val="24"/>
          <w:szCs w:val="24"/>
        </w:rPr>
        <w:t>для полного погашения,</w:t>
      </w:r>
      <w:r w:rsidRPr="003808C3">
        <w:rPr>
          <w:rFonts w:ascii="Times New Roman" w:hAnsi="Times New Roman" w:cs="Times New Roman"/>
          <w:sz w:val="24"/>
          <w:szCs w:val="24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за счет социальной выплаты и использования средств (части средств) материнского (семейного) капитала;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б)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Срок действия краевых свидетельств исчисляется с даты выдачи и составляет 7 месяцев. Сертификат подлежит реализации на территории Российской Федерации. Краевое свидетельство подлежит реализации на территории Красноярского края. Реализация сертификата и краевого свидетельства подтверждается переходом права собственности на жилое помещение к получателю социальной выплаты.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В целях защиты сирот от мошенников, денежные средства по сертификату будут перечисляться сразу на счет продавца квартиры или банка, выдавшего ипотечный кредит.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Жилое помещение, приобретенное за счет выплаты, не может быть отчуждено, передано в залог, аренду, наем,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3">
        <w:rPr>
          <w:rFonts w:ascii="Times New Roman" w:hAnsi="Times New Roman" w:cs="Times New Roman"/>
          <w:b/>
          <w:sz w:val="24"/>
          <w:szCs w:val="24"/>
        </w:rPr>
        <w:t>О введении дополнительных мер по профилактике и противодействию преступлениям в сфере информационно-коммуникационных технологий с 25 июля 2024 года</w:t>
      </w:r>
    </w:p>
    <w:p w:rsidR="000335AF" w:rsidRPr="003808C3" w:rsidRDefault="000335AF" w:rsidP="003808C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ab/>
        <w:t>С 25 июля 2024 года финансовые организации должны проверять все переводы клиентов и блокировать операции с признаками мошенничества.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ab/>
        <w:t>Поправки к Федеральному закону от 27.06.2011 61-ФЗ «О национальной платежной системе» введены для усиления борьбы с переводами без согласия клиента (</w:t>
      </w:r>
      <w:proofErr w:type="spellStart"/>
      <w:r w:rsidRPr="003808C3">
        <w:rPr>
          <w:rFonts w:ascii="Times New Roman" w:hAnsi="Times New Roman" w:cs="Times New Roman"/>
          <w:sz w:val="24"/>
          <w:szCs w:val="24"/>
        </w:rPr>
        <w:t>антифрод</w:t>
      </w:r>
      <w:proofErr w:type="spellEnd"/>
      <w:r w:rsidRPr="003808C3">
        <w:rPr>
          <w:rFonts w:ascii="Times New Roman" w:hAnsi="Times New Roman" w:cs="Times New Roman"/>
          <w:sz w:val="24"/>
          <w:szCs w:val="24"/>
        </w:rPr>
        <w:t xml:space="preserve">). Кроме того, введена ответственность банков и других операторов, проигнорировавших сведения из </w:t>
      </w:r>
      <w:proofErr w:type="spellStart"/>
      <w:r w:rsidRPr="003808C3">
        <w:rPr>
          <w:rFonts w:ascii="Times New Roman" w:hAnsi="Times New Roman" w:cs="Times New Roman"/>
          <w:sz w:val="24"/>
          <w:szCs w:val="24"/>
        </w:rPr>
        <w:t>антифрод</w:t>
      </w:r>
      <w:proofErr w:type="spellEnd"/>
      <w:r w:rsidRPr="003808C3">
        <w:rPr>
          <w:rFonts w:ascii="Times New Roman" w:hAnsi="Times New Roman" w:cs="Times New Roman"/>
          <w:sz w:val="24"/>
          <w:szCs w:val="24"/>
        </w:rPr>
        <w:t>-базы ЦБ РФ.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ab/>
        <w:t>Так, ранее существующий перечень критериев расширился, в него включили три новых пункта, которыми должны руководствоваться банки для предотвращения переводов злоумышленникам.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Теперь приостановка операций должна происходить в случае, если: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перечисления происходят на счета, по которым уже совершались мошеннические действия, - даже в случае, когда информации о мошенниках нет в соответствующей базе;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есть информация о возбужденном уголовном деле в отношении получателя средств;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 xml:space="preserve">- имеются данные от сторонних организаций, свидетельствующие о мошеннических операциях. Это может быть информация от сотовых операторов о том, что перед денежным переводом клиент вел продолжительные телефонные разговоры с незнакомыми абонентами и (или) получал </w:t>
      </w:r>
      <w:r w:rsidR="003808C3" w:rsidRPr="003808C3">
        <w:rPr>
          <w:rFonts w:ascii="Times New Roman" w:hAnsi="Times New Roman" w:cs="Times New Roman"/>
          <w:sz w:val="24"/>
          <w:szCs w:val="24"/>
        </w:rPr>
        <w:t>большое количество</w:t>
      </w:r>
      <w:r w:rsidRPr="003808C3">
        <w:rPr>
          <w:rFonts w:ascii="Times New Roman" w:hAnsi="Times New Roman" w:cs="Times New Roman"/>
          <w:sz w:val="24"/>
          <w:szCs w:val="24"/>
        </w:rPr>
        <w:t xml:space="preserve"> сообщений с неизвестных номеров, в том числе в </w:t>
      </w:r>
      <w:r w:rsidR="003808C3" w:rsidRPr="003808C3">
        <w:rPr>
          <w:rFonts w:ascii="Times New Roman" w:hAnsi="Times New Roman" w:cs="Times New Roman"/>
          <w:sz w:val="24"/>
          <w:szCs w:val="24"/>
        </w:rPr>
        <w:t>мессенджерах и</w:t>
      </w:r>
      <w:r w:rsidRPr="003808C3">
        <w:rPr>
          <w:rFonts w:ascii="Times New Roman" w:hAnsi="Times New Roman" w:cs="Times New Roman"/>
          <w:sz w:val="24"/>
          <w:szCs w:val="24"/>
        </w:rPr>
        <w:t xml:space="preserve"> (или) по электронной почте;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получатель средств числится в базе данных Банка России;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lastRenderedPageBreak/>
        <w:t>- устройства, с использованием которых производится перевод, находится в указанной базе данных;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характер, параметры и объем проводимой операции не соответствует обычным операциям клиента (например, не совпадает устройство, с помощью которого она выполняется).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35AF" w:rsidRPr="003808C3" w:rsidRDefault="000335AF" w:rsidP="003808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3">
        <w:rPr>
          <w:rFonts w:ascii="Times New Roman" w:hAnsi="Times New Roman" w:cs="Times New Roman"/>
          <w:b/>
          <w:sz w:val="24"/>
          <w:szCs w:val="24"/>
        </w:rPr>
        <w:t xml:space="preserve">Ответственность оператора за игнорирование сведений из </w:t>
      </w:r>
      <w:proofErr w:type="spellStart"/>
      <w:r w:rsidRPr="003808C3">
        <w:rPr>
          <w:rFonts w:ascii="Times New Roman" w:hAnsi="Times New Roman" w:cs="Times New Roman"/>
          <w:b/>
          <w:sz w:val="24"/>
          <w:szCs w:val="24"/>
        </w:rPr>
        <w:t>антифрод</w:t>
      </w:r>
      <w:proofErr w:type="spellEnd"/>
      <w:r w:rsidRPr="003808C3">
        <w:rPr>
          <w:rFonts w:ascii="Times New Roman" w:hAnsi="Times New Roman" w:cs="Times New Roman"/>
          <w:b/>
          <w:sz w:val="24"/>
          <w:szCs w:val="24"/>
        </w:rPr>
        <w:t>-базы ЦБ РФ</w:t>
      </w:r>
    </w:p>
    <w:p w:rsidR="000335AF" w:rsidRPr="003808C3" w:rsidRDefault="000335AF" w:rsidP="003808C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ab/>
        <w:t xml:space="preserve">Если у оператора будет информация из </w:t>
      </w:r>
      <w:proofErr w:type="spellStart"/>
      <w:r w:rsidRPr="003808C3">
        <w:rPr>
          <w:rFonts w:ascii="Times New Roman" w:hAnsi="Times New Roman" w:cs="Times New Roman"/>
          <w:sz w:val="24"/>
          <w:szCs w:val="24"/>
        </w:rPr>
        <w:t>антифрод</w:t>
      </w:r>
      <w:proofErr w:type="spellEnd"/>
      <w:r w:rsidRPr="003808C3">
        <w:rPr>
          <w:rFonts w:ascii="Times New Roman" w:hAnsi="Times New Roman" w:cs="Times New Roman"/>
          <w:sz w:val="24"/>
          <w:szCs w:val="24"/>
        </w:rPr>
        <w:t>-базы, однако, он совершит подозрительный перевод без соблюдения указанных выше правил, оператор обязан полностью возместить клиенту - физлицу сумму операции. Срок – 30 дней после получения заявления клиента.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35AF" w:rsidRPr="003808C3" w:rsidRDefault="000335AF" w:rsidP="003808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3">
        <w:rPr>
          <w:rFonts w:ascii="Times New Roman" w:hAnsi="Times New Roman" w:cs="Times New Roman"/>
          <w:b/>
          <w:sz w:val="24"/>
          <w:szCs w:val="24"/>
        </w:rPr>
        <w:t xml:space="preserve">Переводы, на которые не распространяются </w:t>
      </w:r>
      <w:proofErr w:type="spellStart"/>
      <w:r w:rsidRPr="003808C3">
        <w:rPr>
          <w:rFonts w:ascii="Times New Roman" w:hAnsi="Times New Roman" w:cs="Times New Roman"/>
          <w:b/>
          <w:sz w:val="24"/>
          <w:szCs w:val="24"/>
        </w:rPr>
        <w:t>антифрод</w:t>
      </w:r>
      <w:proofErr w:type="spellEnd"/>
      <w:r w:rsidRPr="003808C3">
        <w:rPr>
          <w:rFonts w:ascii="Times New Roman" w:hAnsi="Times New Roman" w:cs="Times New Roman"/>
          <w:b/>
          <w:sz w:val="24"/>
          <w:szCs w:val="24"/>
        </w:rPr>
        <w:t>-правила</w:t>
      </w:r>
    </w:p>
    <w:p w:rsidR="000335AF" w:rsidRPr="003808C3" w:rsidRDefault="000335AF" w:rsidP="003808C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335AF" w:rsidRPr="003808C3" w:rsidRDefault="000335AF" w:rsidP="003808C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ab/>
        <w:t>Описанные правила не распространяются на переводы: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зарплаты и иных доходов с ограниченным размером удержаний в рамках исполнительного производства;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выплат, на которые нельзя обратить взыскание.</w:t>
      </w:r>
    </w:p>
    <w:p w:rsidR="000335AF" w:rsidRPr="003808C3" w:rsidRDefault="000335AF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ab/>
        <w:t xml:space="preserve">Банкам предстоит создать сервисы, позволяющие клиентам определить подозрительные звонки, а также разработать антивирусные программы, которые помогут уберечь граждан от хищения денег. При этом, рекомендуется учитывать </w:t>
      </w:r>
      <w:proofErr w:type="spellStart"/>
      <w:r w:rsidRPr="003808C3">
        <w:rPr>
          <w:rFonts w:ascii="Times New Roman" w:hAnsi="Times New Roman" w:cs="Times New Roman"/>
          <w:sz w:val="24"/>
          <w:szCs w:val="24"/>
        </w:rPr>
        <w:t>особеннсти</w:t>
      </w:r>
      <w:proofErr w:type="spellEnd"/>
      <w:r w:rsidRPr="003808C3">
        <w:rPr>
          <w:rFonts w:ascii="Times New Roman" w:hAnsi="Times New Roman" w:cs="Times New Roman"/>
          <w:sz w:val="24"/>
          <w:szCs w:val="24"/>
        </w:rPr>
        <w:t xml:space="preserve"> различных категорий граждан, в том числе социально уязвимых (пожилые люди, инвалиды и другие).</w:t>
      </w:r>
    </w:p>
    <w:p w:rsidR="000335AF" w:rsidRPr="003808C3" w:rsidRDefault="000335AF" w:rsidP="003808C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335AF" w:rsidRPr="0030271A" w:rsidRDefault="000335AF" w:rsidP="003808C3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0271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14 октября 2024 года усилили ответственность за сокрытие номеров транспортного средства.</w:t>
      </w:r>
    </w:p>
    <w:p w:rsidR="000335AF" w:rsidRPr="003808C3" w:rsidRDefault="000335AF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5AF" w:rsidRPr="003808C3" w:rsidRDefault="000335AF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14.10.2024 № 342-ФЗ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изменены положения ст. 12.2 КоАП РФ.</w:t>
      </w:r>
    </w:p>
    <w:p w:rsidR="000335AF" w:rsidRPr="003808C3" w:rsidRDefault="000335AF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новой редакцией ст. 12.2 КоАП РФ ответственность за повторное управление ТС (ч. 5 ст. 12.2 КоАП РФ) наступает при управлении ТС: без регистрационных знаков; со знаками, установленными не там, где нужно; с номерами, измененными при помощи материалов, которые мешают их идентифицировать либо позволяют видоизменить или скрыть номер.</w:t>
      </w:r>
    </w:p>
    <w:p w:rsidR="000335AF" w:rsidRPr="003808C3" w:rsidRDefault="000335AF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строже накажут за однократное управление ТС, если скрыты (изменены) знаки и применены устройства для этого (ч. 2.1 ст. 12.2 КоАП РФ).</w:t>
      </w:r>
    </w:p>
    <w:p w:rsidR="000335AF" w:rsidRPr="003808C3" w:rsidRDefault="000335AF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нарушения лишат права управлять ТС на срок от года до 1,5 лет. В последнем случае уст</w:t>
      </w:r>
      <w:r w:rsidR="0030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ройства конфискуют и уничтожат. </w:t>
      </w: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по таким нарушениям составляют полиция и военная автомобильная инспекция, дела рассматривает суд.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0271A" w:rsidRDefault="000335AF" w:rsidP="0030271A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0271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Установлен запрет продажи несовершеннолетним безалкогольных тонизирующих напитков</w:t>
      </w:r>
    </w:p>
    <w:p w:rsidR="000335AF" w:rsidRPr="003808C3" w:rsidRDefault="000335AF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5AF" w:rsidRPr="003808C3" w:rsidRDefault="000335AF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2025 года вступит в силу Федеральный закон от 08.08.2024 № 304-ФЗ, которым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0335AF" w:rsidRPr="003808C3" w:rsidRDefault="000335AF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Предусматривается, что продажа таких напитков осуществляется при соблюдении требования о подтверждении возраста покупателя.</w:t>
      </w:r>
    </w:p>
    <w:p w:rsidR="000335AF" w:rsidRPr="003808C3" w:rsidRDefault="000335AF" w:rsidP="00380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Продавец обязан отказать покупателю в продаже таких напитков, если имеются сомнения в достижении им совершеннолетия и документ, позволяющий установить е</w:t>
      </w:r>
      <w:r w:rsidR="0030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возраст, не был представлен. </w:t>
      </w:r>
      <w:r w:rsidRPr="003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Правительством РФ федеральный орган исполнительной власти утвердит перечень документов, позволяющих установить возраст покупателя.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b w:val="0"/>
        </w:rPr>
      </w:pPr>
      <w:r w:rsidRPr="003808C3">
        <w:rPr>
          <w:rStyle w:val="a4"/>
        </w:rPr>
        <w:t>Установлена административная ответственность за проведение деструктивных онлайн-трансляций.</w:t>
      </w: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19 августа 2024 года вступают в законную силу изменения, внесенные Федеральным законом от 08.08.2024 № 217-ФЗ в КоАП РФ, которыми устанавливается административная ответственность за проведение деструктивных онлайн-трансляций («</w:t>
      </w:r>
      <w:proofErr w:type="spellStart"/>
      <w:r w:rsidRPr="003808C3">
        <w:t>треш-стримов</w:t>
      </w:r>
      <w:proofErr w:type="spellEnd"/>
      <w:r w:rsidRPr="003808C3">
        <w:t>»).</w:t>
      </w: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Теперь распространение в сети «Интернет»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деяния, влечет наложение административного штрафа:</w:t>
      </w: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- на граждан - в размере от 50 тысяч до 100 тысяч рублей;</w:t>
      </w: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- на должностных лиц - от 100 тысяч до 200 тысяч рублей;</w:t>
      </w: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- на юридических лиц - от 800 тысяч до 1 млн. рублей.</w:t>
      </w: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Во всех случаях оборудование, использованное для изготовления таких материалов, подлежит конфискации.</w:t>
      </w: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808C3">
        <w:t>Указанные положения не распространяются на произведения науки, литературы, искусства, имеющие историческую, художественную или культурную ценность, материалы зарегистрированных средств массовой информации, а также на фото-, 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0335AF" w:rsidRPr="003808C3" w:rsidRDefault="000335AF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3808C3" w:rsidRPr="003808C3" w:rsidRDefault="003808C3" w:rsidP="003808C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3808C3" w:rsidRPr="003808C3" w:rsidRDefault="003808C3" w:rsidP="003808C3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3">
        <w:rPr>
          <w:rFonts w:ascii="Times New Roman" w:hAnsi="Times New Roman" w:cs="Times New Roman"/>
          <w:b/>
          <w:sz w:val="24"/>
          <w:szCs w:val="24"/>
        </w:rPr>
        <w:t>Что такое льготное школьное питание?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Организация питания в образовательной организации играет важную роль не только для развития, роста учащегося и сохранения его здоровья, но также и в успешном усвоении знаний школьником, качестве его образования.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В соответствии с пунктом 1 статьи 37 Федерального закона от 29.12.2012 г. № 273-ФЗ «Об образовании в Российской Федерации» организацией питания должно заниматься образовательное учреждение. При этом, нормативное регулирование обеспечения питанием обучающихся находится в компетенции органов государственной власти субъектов РФ и органов местного самоуправления (пункт 4 статьи 37 Закона об образовании). Они определяют стоимость питания, источники и правила его финансирования, льготные категории обучающихся, которые освобождаются от платы за питание полностью или частично, другие общие организационные вопросы.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Льготное питание школьников – это бесплатные ежедневные завтраки и обеды. Для оформления бесплатного питания в школе нужно подать заявление на имя директора с приложением копии документа, подтверждающего льготный статус ребенка.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 xml:space="preserve">Для получения бесплатного горячего питания ученикам 1-4 классов подтверждение не требуется. Бесплатным питанием во всех школах страны обеспечиваются ученики 1-4 классов, для них предусмотрено горячее питание не менее 1 раза в день, а также ученики с </w:t>
      </w:r>
      <w:r w:rsidRPr="003808C3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 1-11 классов, для которых предоставляется двухразовое питание. Родители школьников, обучающихся на дому, могут получать продуктовый набор или денежную компенсацию.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За счет средств краевого бюджета обеспечиваются бесплатным горячим питанием следующие категории школьников, в том подвозимые (в первую смену - бесплатным горячим завтраком, во вторую смену - бесплатным горячим обедом):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обучающиеся из семей со среднедушевым доходом семьи ниже величины прожиточного минимума, установленной на душу населения в соответствии с Законом края от 17 декабря 2004 года № 13-2780 «О порядке установления величины прожиточного минимума в крае» (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обучающиеся из многодетных семей со среднедушевым доходом семьи, не превышающим 1,25 величины прожиточного минимума, установленной на душу населения в соответствии с Законом края "О порядке установления величины прожиточного минимума в крае";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на душу населения в соответствии с Законом края "О порядке установления величины прожиточного минимума в крае";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обучающиеся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обучающиеся воспитывающихся в семьях лиц, принимающих (принимавших) участие в специальной военной операции.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 xml:space="preserve">Напоминаем, что Федеральным законом от 29.12.2012 г. № 273-ФЗ </w:t>
      </w:r>
      <w:r w:rsidRPr="003808C3">
        <w:rPr>
          <w:rFonts w:ascii="Times New Roman" w:hAnsi="Times New Roman" w:cs="Times New Roman"/>
          <w:sz w:val="24"/>
          <w:szCs w:val="24"/>
        </w:rPr>
        <w:br/>
        <w:t>«Об образовании в Российской Федерации» установлены права родителей в области организации питания обучающихся в образовательных учреждениях. Организация родительского контроля может осуществляться как в форме анкетирования родителей и детей, так и участия в работе общешкольной комиссии.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Что доступно для родительского контроля в школьной столовой?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соответствие реализуемых блюд утвержденному меню по набору блюд, требованиям санитарных норм и правил по составу и выходу блюд, соответствие веса порций меню, вкусовым качествам предлагаемых блюд, отсутствием в меню запрещенных к реализации детских организациях продуктов;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условия соблюдения правил личной гигиены обучающимися;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наличие и состояние санитарной одежды у сотрудников, осуществляющих раздачу готовых блюд;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объем и вид пищевых отходов после приема пищи;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наличие лабораторно-инструментальных исследование качества и безопасности поступающей пищевой продукции и готовых блюд;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информирование детей и родителей о здоровом питании;</w:t>
      </w:r>
    </w:p>
    <w:p w:rsidR="003808C3" w:rsidRPr="003808C3" w:rsidRDefault="003808C3" w:rsidP="00380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>- общественная комиссия по контролю за организацией питания учащихся периодически (но не реже 1 раза в квартал) отчитывается о работе по осуществлению контроля и выполнению данных ей поручений на совещании при директоре школы.</w:t>
      </w:r>
    </w:p>
    <w:p w:rsidR="00A907FA" w:rsidRPr="003808C3" w:rsidRDefault="003808C3" w:rsidP="003027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8C3">
        <w:rPr>
          <w:rFonts w:ascii="Times New Roman" w:hAnsi="Times New Roman" w:cs="Times New Roman"/>
          <w:sz w:val="24"/>
          <w:szCs w:val="24"/>
        </w:rPr>
        <w:t xml:space="preserve">В случае если выявленных недостатков в организации питания родители вправе обратится к директору школы, руководителю Управления образования или в Территориальный отдел Управления </w:t>
      </w:r>
      <w:proofErr w:type="spellStart"/>
      <w:r w:rsidRPr="003808C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808C3">
        <w:rPr>
          <w:rFonts w:ascii="Times New Roman" w:hAnsi="Times New Roman" w:cs="Times New Roman"/>
          <w:sz w:val="24"/>
          <w:szCs w:val="24"/>
        </w:rPr>
        <w:t xml:space="preserve"> по Красноярскому краю в г. Канске.</w:t>
      </w:r>
      <w:r w:rsidR="00A907FA" w:rsidRPr="003808C3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A907FA" w:rsidRPr="0038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FA"/>
    <w:rsid w:val="000335AF"/>
    <w:rsid w:val="0030271A"/>
    <w:rsid w:val="003808C3"/>
    <w:rsid w:val="00A41C77"/>
    <w:rsid w:val="00A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EB2F"/>
  <w15:docId w15:val="{04C8BB3A-468F-42C6-8241-363A6700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907FA"/>
  </w:style>
  <w:style w:type="character" w:styleId="a4">
    <w:name w:val="Strong"/>
    <w:basedOn w:val="a0"/>
    <w:uiPriority w:val="22"/>
    <w:qFormat/>
    <w:rsid w:val="000335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6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9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3</cp:revision>
  <dcterms:created xsi:type="dcterms:W3CDTF">2024-12-22T14:45:00Z</dcterms:created>
  <dcterms:modified xsi:type="dcterms:W3CDTF">2024-12-23T04:40:00Z</dcterms:modified>
</cp:coreProperties>
</file>